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16"/>
        <w:tblW w:w="15967" w:type="dxa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81"/>
        <w:gridCol w:w="2281"/>
        <w:gridCol w:w="2281"/>
        <w:gridCol w:w="2287"/>
      </w:tblGrid>
      <w:tr w:rsidR="004C00EA" w:rsidTr="002F1AD2">
        <w:trPr>
          <w:trHeight w:val="628"/>
        </w:trPr>
        <w:tc>
          <w:tcPr>
            <w:tcW w:w="15967" w:type="dxa"/>
            <w:gridSpan w:val="7"/>
          </w:tcPr>
          <w:p w:rsidR="004C00EA" w:rsidRPr="00EF4EC3" w:rsidRDefault="002F1AD2" w:rsidP="004C00EA">
            <w:pPr>
              <w:jc w:val="center"/>
              <w:rPr>
                <w:rFonts w:ascii="SassoonPrimaryType" w:hAnsi="SassoonPrimaryType"/>
                <w:b/>
                <w:sz w:val="24"/>
                <w:szCs w:val="24"/>
              </w:rPr>
            </w:pPr>
            <w:r>
              <w:rPr>
                <w:rFonts w:ascii="SassoonPrimaryType" w:hAnsi="SassoonPrimaryTyp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9FA648A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22860</wp:posOffset>
                  </wp:positionV>
                  <wp:extent cx="438785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631" y="20337"/>
                      <wp:lineTo x="206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ssoonPrimaryType" w:hAnsi="SassoonPrimaryTyp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1046F24">
                  <wp:simplePos x="0" y="0"/>
                  <wp:positionH relativeFrom="column">
                    <wp:posOffset>9134475</wp:posOffset>
                  </wp:positionH>
                  <wp:positionV relativeFrom="paragraph">
                    <wp:posOffset>32385</wp:posOffset>
                  </wp:positionV>
                  <wp:extent cx="438785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631" y="20337"/>
                      <wp:lineTo x="206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00EA" w:rsidRPr="00EF4EC3">
              <w:rPr>
                <w:rFonts w:ascii="SassoonPrimaryType" w:hAnsi="SassoonPrimaryType"/>
                <w:b/>
                <w:sz w:val="24"/>
                <w:szCs w:val="24"/>
              </w:rPr>
              <w:t xml:space="preserve">Year </w:t>
            </w:r>
            <w:r w:rsidR="00123972">
              <w:rPr>
                <w:rFonts w:ascii="SassoonPrimaryType" w:hAnsi="SassoonPrimaryType"/>
                <w:b/>
                <w:sz w:val="24"/>
                <w:szCs w:val="24"/>
              </w:rPr>
              <w:t>6</w:t>
            </w:r>
            <w:r w:rsidR="004C00EA" w:rsidRPr="00EF4EC3">
              <w:rPr>
                <w:rFonts w:ascii="SassoonPrimaryType" w:hAnsi="SassoonPrimaryType"/>
                <w:b/>
                <w:sz w:val="24"/>
                <w:szCs w:val="24"/>
              </w:rPr>
              <w:t xml:space="preserve"> English </w:t>
            </w:r>
            <w:r w:rsidR="00E54E0C" w:rsidRPr="00EF4EC3">
              <w:rPr>
                <w:rFonts w:ascii="SassoonPrimaryType" w:hAnsi="SassoonPrimaryType"/>
                <w:b/>
                <w:sz w:val="24"/>
                <w:szCs w:val="24"/>
              </w:rPr>
              <w:t>Long-Term</w:t>
            </w:r>
            <w:r w:rsidR="004C00EA" w:rsidRPr="00EF4EC3">
              <w:rPr>
                <w:rFonts w:ascii="SassoonPrimaryType" w:hAnsi="SassoonPrimaryType"/>
                <w:b/>
                <w:sz w:val="24"/>
                <w:szCs w:val="24"/>
              </w:rPr>
              <w:t xml:space="preserve"> Plan</w:t>
            </w:r>
          </w:p>
        </w:tc>
      </w:tr>
      <w:tr w:rsidR="00EF4EC3" w:rsidTr="002F1AD2">
        <w:trPr>
          <w:trHeight w:val="273"/>
        </w:trPr>
        <w:tc>
          <w:tcPr>
            <w:tcW w:w="2279" w:type="dxa"/>
          </w:tcPr>
          <w:p w:rsidR="00EF4EC3" w:rsidRDefault="00EF4EC3" w:rsidP="004C00EA">
            <w:pPr>
              <w:jc w:val="center"/>
            </w:pPr>
          </w:p>
        </w:tc>
        <w:tc>
          <w:tcPr>
            <w:tcW w:w="2279" w:type="dxa"/>
          </w:tcPr>
          <w:p w:rsidR="00EF4EC3" w:rsidRDefault="00EF4EC3" w:rsidP="004C00EA">
            <w:pPr>
              <w:jc w:val="center"/>
            </w:pPr>
            <w:r>
              <w:t>Autumn 1</w:t>
            </w:r>
          </w:p>
        </w:tc>
        <w:tc>
          <w:tcPr>
            <w:tcW w:w="2279" w:type="dxa"/>
          </w:tcPr>
          <w:p w:rsidR="00EF4EC3" w:rsidRDefault="00EF4EC3" w:rsidP="004C00EA">
            <w:pPr>
              <w:jc w:val="center"/>
            </w:pPr>
            <w:r>
              <w:t>Autumn 2</w:t>
            </w:r>
          </w:p>
        </w:tc>
        <w:tc>
          <w:tcPr>
            <w:tcW w:w="2281" w:type="dxa"/>
          </w:tcPr>
          <w:p w:rsidR="00EF4EC3" w:rsidRDefault="00EF4EC3" w:rsidP="004C00EA">
            <w:pPr>
              <w:jc w:val="center"/>
            </w:pPr>
            <w:r>
              <w:t>Spring 1</w:t>
            </w:r>
          </w:p>
        </w:tc>
        <w:tc>
          <w:tcPr>
            <w:tcW w:w="2281" w:type="dxa"/>
          </w:tcPr>
          <w:p w:rsidR="00EF4EC3" w:rsidRDefault="00EF4EC3" w:rsidP="004C00EA">
            <w:pPr>
              <w:jc w:val="center"/>
            </w:pPr>
            <w:r>
              <w:t>Spring 2</w:t>
            </w:r>
          </w:p>
        </w:tc>
        <w:tc>
          <w:tcPr>
            <w:tcW w:w="2281" w:type="dxa"/>
          </w:tcPr>
          <w:p w:rsidR="00EF4EC3" w:rsidRDefault="00EF4EC3" w:rsidP="004C00EA">
            <w:pPr>
              <w:jc w:val="center"/>
            </w:pPr>
            <w:r>
              <w:t>Summer 1</w:t>
            </w:r>
          </w:p>
        </w:tc>
        <w:tc>
          <w:tcPr>
            <w:tcW w:w="2282" w:type="dxa"/>
          </w:tcPr>
          <w:p w:rsidR="00EF4EC3" w:rsidRDefault="00EF4EC3" w:rsidP="004C00EA">
            <w:pPr>
              <w:jc w:val="center"/>
            </w:pPr>
            <w:r>
              <w:t>Summer 2</w:t>
            </w:r>
          </w:p>
        </w:tc>
      </w:tr>
      <w:tr w:rsidR="00EF4EC3" w:rsidTr="002F1AD2">
        <w:trPr>
          <w:trHeight w:val="304"/>
        </w:trPr>
        <w:tc>
          <w:tcPr>
            <w:tcW w:w="2279" w:type="dxa"/>
          </w:tcPr>
          <w:p w:rsidR="00EF4EC3" w:rsidRDefault="004C00EA" w:rsidP="004C00EA">
            <w:pPr>
              <w:jc w:val="center"/>
            </w:pPr>
            <w:r>
              <w:t xml:space="preserve">Outcome </w:t>
            </w:r>
          </w:p>
        </w:tc>
        <w:tc>
          <w:tcPr>
            <w:tcW w:w="2279" w:type="dxa"/>
          </w:tcPr>
          <w:p w:rsidR="004C00EA" w:rsidRDefault="00FD5C1B" w:rsidP="00DA5300">
            <w:r>
              <w:t xml:space="preserve">Write </w:t>
            </w:r>
            <w:r w:rsidR="007C3E36">
              <w:t>a narrative based on picture book</w:t>
            </w:r>
            <w:r w:rsidR="00123972">
              <w:t xml:space="preserve"> (</w:t>
            </w:r>
            <w:r w:rsidR="002F1AD2">
              <w:t>including setting</w:t>
            </w:r>
            <w:r w:rsidR="00123972">
              <w:t>)</w:t>
            </w:r>
          </w:p>
          <w:p w:rsidR="009D64B4" w:rsidRDefault="009D64B4" w:rsidP="00DA5300"/>
          <w:p w:rsidR="009D64B4" w:rsidRDefault="009D64B4" w:rsidP="00DA5300"/>
          <w:p w:rsidR="004C00EA" w:rsidRDefault="007C3E36" w:rsidP="00D16F08">
            <w:r>
              <w:t>Instructions for construction of a machine</w:t>
            </w:r>
            <w:r w:rsidR="00D16F08">
              <w:t xml:space="preserve"> </w:t>
            </w:r>
          </w:p>
        </w:tc>
        <w:tc>
          <w:tcPr>
            <w:tcW w:w="2279" w:type="dxa"/>
          </w:tcPr>
          <w:p w:rsidR="009D64B4" w:rsidRDefault="009D64B4" w:rsidP="00D16F08">
            <w:r>
              <w:t xml:space="preserve">Write </w:t>
            </w:r>
            <w:r w:rsidR="007C3E36">
              <w:t xml:space="preserve">non-chronological report </w:t>
            </w:r>
            <w:r w:rsidR="00B50EB5">
              <w:t>re Climate Change</w:t>
            </w:r>
            <w:r w:rsidR="00CE512B">
              <w:t xml:space="preserve"> </w:t>
            </w:r>
          </w:p>
          <w:p w:rsidR="00B50EB5" w:rsidRDefault="00B50EB5" w:rsidP="00D16F08"/>
          <w:p w:rsidR="00B50EB5" w:rsidRDefault="00B50EB5" w:rsidP="00D16F08">
            <w:r>
              <w:t>First person recount in blog form</w:t>
            </w:r>
          </w:p>
          <w:p w:rsidR="00123972" w:rsidRDefault="00123972" w:rsidP="00D16F08"/>
          <w:p w:rsidR="00CE512B" w:rsidRDefault="00CE512B" w:rsidP="00D16F08"/>
          <w:p w:rsidR="00CE512B" w:rsidRDefault="00CE512B" w:rsidP="00D16F08">
            <w:r>
              <w:t>Poetry using imagery</w:t>
            </w:r>
          </w:p>
          <w:p w:rsidR="00D16F08" w:rsidRDefault="00D16F08" w:rsidP="00D16F08"/>
          <w:p w:rsidR="00D16F08" w:rsidRDefault="00D16F08" w:rsidP="00D16F08"/>
          <w:p w:rsidR="00D16F08" w:rsidRDefault="00D16F08" w:rsidP="00D16F08"/>
          <w:p w:rsidR="009D64B4" w:rsidRDefault="009D64B4" w:rsidP="00DA5300"/>
          <w:p w:rsidR="009D64B4" w:rsidRDefault="009D64B4" w:rsidP="00DA5300"/>
          <w:p w:rsidR="009D64B4" w:rsidRDefault="009D64B4" w:rsidP="00DA5300"/>
        </w:tc>
        <w:tc>
          <w:tcPr>
            <w:tcW w:w="2281" w:type="dxa"/>
          </w:tcPr>
          <w:p w:rsidR="00B50EB5" w:rsidRDefault="00B50EB5" w:rsidP="00123972">
            <w:pPr>
              <w:pStyle w:val="NoSpacing"/>
            </w:pPr>
            <w:r>
              <w:t>News report re Blitz</w:t>
            </w:r>
          </w:p>
          <w:p w:rsidR="00EF4EC3" w:rsidRDefault="004C00EA" w:rsidP="00123972">
            <w:pPr>
              <w:pStyle w:val="NoSpacing"/>
            </w:pPr>
            <w:r>
              <w:t>Wri</w:t>
            </w:r>
            <w:r w:rsidR="00DA5300">
              <w:t xml:space="preserve">te </w:t>
            </w:r>
            <w:r w:rsidR="00123972">
              <w:t>diary entry re Anne Frank</w:t>
            </w:r>
          </w:p>
          <w:p w:rsidR="00E54E0C" w:rsidRDefault="00E54E0C" w:rsidP="00DA5300"/>
          <w:p w:rsidR="00E54E0C" w:rsidRDefault="009D64B4" w:rsidP="00DA5300">
            <w:r>
              <w:t>Write a historical narrative from a character’s point of view</w:t>
            </w:r>
            <w:r w:rsidR="00164A7D">
              <w:t xml:space="preserve"> </w:t>
            </w:r>
          </w:p>
          <w:p w:rsidR="00DA5300" w:rsidRDefault="00DA5300" w:rsidP="00DA5300"/>
          <w:p w:rsidR="00DA5300" w:rsidRDefault="00DA5300" w:rsidP="00DA5300"/>
        </w:tc>
        <w:tc>
          <w:tcPr>
            <w:tcW w:w="2281" w:type="dxa"/>
          </w:tcPr>
          <w:p w:rsidR="00EF4EC3" w:rsidRDefault="00B50EB5" w:rsidP="00DA5300">
            <w:r>
              <w:t>Letters from evacuee</w:t>
            </w:r>
          </w:p>
          <w:p w:rsidR="00B50EB5" w:rsidRDefault="00B50EB5" w:rsidP="00DA5300"/>
          <w:p w:rsidR="00B50EB5" w:rsidRDefault="00B50EB5" w:rsidP="00DA5300">
            <w:r>
              <w:t xml:space="preserve">Persuasive letters </w:t>
            </w:r>
          </w:p>
          <w:p w:rsidR="00E54E0C" w:rsidRDefault="00E54E0C" w:rsidP="00DA5300"/>
          <w:p w:rsidR="009D64B4" w:rsidRDefault="009D64B4" w:rsidP="00DA5300"/>
          <w:p w:rsidR="00164A7D" w:rsidRDefault="00164A7D" w:rsidP="00164A7D">
            <w:r>
              <w:t>Balanced argument re evacuation and place of women in WW2</w:t>
            </w:r>
          </w:p>
          <w:p w:rsidR="00E54E0C" w:rsidRDefault="00E54E0C" w:rsidP="00164A7D"/>
        </w:tc>
        <w:tc>
          <w:tcPr>
            <w:tcW w:w="2281" w:type="dxa"/>
          </w:tcPr>
          <w:p w:rsidR="009D64B4" w:rsidRDefault="00B50EB5" w:rsidP="00DA5300">
            <w:r>
              <w:t>Non-chronological report re WW2</w:t>
            </w:r>
          </w:p>
          <w:p w:rsidR="00B50EB5" w:rsidRDefault="00B50EB5" w:rsidP="00164A7D"/>
          <w:p w:rsidR="00B50EB5" w:rsidRDefault="00B50EB5" w:rsidP="00164A7D"/>
          <w:p w:rsidR="00164A7D" w:rsidRDefault="00164A7D" w:rsidP="00164A7D">
            <w:r>
              <w:t xml:space="preserve">Write a biography of famous </w:t>
            </w:r>
            <w:r w:rsidR="00B50EB5">
              <w:t>historical</w:t>
            </w:r>
            <w:r>
              <w:t xml:space="preserve"> figure</w:t>
            </w:r>
          </w:p>
          <w:p w:rsidR="00CE512B" w:rsidRDefault="00CE512B" w:rsidP="00DA5300"/>
          <w:p w:rsidR="009D64B4" w:rsidRDefault="009D64B4" w:rsidP="00DA5300"/>
        </w:tc>
        <w:tc>
          <w:tcPr>
            <w:tcW w:w="2282" w:type="dxa"/>
          </w:tcPr>
          <w:p w:rsidR="00B50EB5" w:rsidRDefault="00B50EB5" w:rsidP="00B50EB5">
            <w:r>
              <w:t>Write persuasive advert for a pair of football boots/trainers</w:t>
            </w:r>
          </w:p>
          <w:p w:rsidR="00B50EB5" w:rsidRDefault="00B50EB5" w:rsidP="00B50EB5"/>
          <w:p w:rsidR="00B50EB5" w:rsidRDefault="00B50EB5" w:rsidP="00B50EB5"/>
          <w:p w:rsidR="00EF4EC3" w:rsidRDefault="00E54E0C" w:rsidP="00DA5300">
            <w:r>
              <w:t xml:space="preserve">Write </w:t>
            </w:r>
            <w:r w:rsidR="009D64B4">
              <w:t xml:space="preserve">explanation text about </w:t>
            </w:r>
            <w:r w:rsidR="00CE512B">
              <w:t>electricity</w:t>
            </w:r>
            <w:r w:rsidR="00B50EB5">
              <w:t>/DT project</w:t>
            </w:r>
          </w:p>
          <w:p w:rsidR="009D64B4" w:rsidRDefault="009D64B4" w:rsidP="00DA5300"/>
          <w:p w:rsidR="000673AF" w:rsidRDefault="000673AF" w:rsidP="00DA5300">
            <w:r>
              <w:t>Letter to secondary schools</w:t>
            </w:r>
          </w:p>
          <w:p w:rsidR="00C31E24" w:rsidRDefault="00C31E24" w:rsidP="00DA5300"/>
          <w:p w:rsidR="00C31E24" w:rsidRDefault="00C31E24" w:rsidP="00DA5300"/>
          <w:p w:rsidR="00E54E0C" w:rsidRDefault="00CE512B" w:rsidP="00DA5300">
            <w:r>
              <w:t>Narrative Poetry – The Final Year</w:t>
            </w:r>
          </w:p>
        </w:tc>
      </w:tr>
      <w:tr w:rsidR="00EF4EC3" w:rsidTr="002F1AD2">
        <w:trPr>
          <w:trHeight w:val="917"/>
        </w:trPr>
        <w:tc>
          <w:tcPr>
            <w:tcW w:w="2279" w:type="dxa"/>
          </w:tcPr>
          <w:p w:rsidR="00EF4EC3" w:rsidRDefault="004C00EA" w:rsidP="004C00EA">
            <w:pPr>
              <w:jc w:val="center"/>
            </w:pPr>
            <w:r>
              <w:t>Grammar Word</w:t>
            </w:r>
          </w:p>
          <w:p w:rsidR="004C00EA" w:rsidRDefault="004C00EA" w:rsidP="004C00EA">
            <w:pPr>
              <w:jc w:val="center"/>
            </w:pPr>
          </w:p>
        </w:tc>
        <w:tc>
          <w:tcPr>
            <w:tcW w:w="2279" w:type="dxa"/>
          </w:tcPr>
          <w:p w:rsidR="004C00EA" w:rsidRDefault="00CE512B" w:rsidP="00DA5300">
            <w:r>
              <w:t xml:space="preserve">Adding suffixes and use of </w:t>
            </w:r>
            <w:proofErr w:type="spellStart"/>
            <w:r>
              <w:t>ough</w:t>
            </w:r>
            <w:proofErr w:type="spellEnd"/>
          </w:p>
        </w:tc>
        <w:tc>
          <w:tcPr>
            <w:tcW w:w="2279" w:type="dxa"/>
          </w:tcPr>
          <w:p w:rsidR="00930558" w:rsidRDefault="00CE512B" w:rsidP="00D16F08">
            <w:proofErr w:type="spellStart"/>
            <w:r>
              <w:t>Ous</w:t>
            </w:r>
            <w:proofErr w:type="spellEnd"/>
            <w:r>
              <w:t xml:space="preserve">, </w:t>
            </w:r>
            <w:proofErr w:type="spellStart"/>
            <w:r>
              <w:t>tious</w:t>
            </w:r>
            <w:proofErr w:type="spellEnd"/>
            <w:r>
              <w:t xml:space="preserve">, </w:t>
            </w:r>
            <w:proofErr w:type="spellStart"/>
            <w:r>
              <w:t>cious</w:t>
            </w:r>
            <w:proofErr w:type="spellEnd"/>
          </w:p>
          <w:p w:rsidR="00CE512B" w:rsidRDefault="00CE512B" w:rsidP="00D16F08">
            <w:r>
              <w:t>Use of hyphen</w:t>
            </w:r>
          </w:p>
        </w:tc>
        <w:tc>
          <w:tcPr>
            <w:tcW w:w="2281" w:type="dxa"/>
          </w:tcPr>
          <w:p w:rsidR="00930558" w:rsidRDefault="00CE512B" w:rsidP="006C0801">
            <w:r>
              <w:t>Silent letters</w:t>
            </w:r>
          </w:p>
          <w:p w:rsidR="00CE512B" w:rsidRDefault="00CE512B" w:rsidP="006C0801">
            <w:r>
              <w:t>Contractions</w:t>
            </w:r>
          </w:p>
          <w:p w:rsidR="00CE512B" w:rsidRDefault="00CE512B" w:rsidP="00CE512B">
            <w:r>
              <w:t xml:space="preserve">The difference between </w:t>
            </w:r>
          </w:p>
          <w:p w:rsidR="00CE512B" w:rsidRDefault="00CE512B" w:rsidP="00CE512B">
            <w:r>
              <w:t xml:space="preserve">informal speech and </w:t>
            </w:r>
          </w:p>
          <w:p w:rsidR="00CE512B" w:rsidRDefault="00CE512B" w:rsidP="00CE512B">
            <w:r>
              <w:t xml:space="preserve">formal speech and writing </w:t>
            </w:r>
          </w:p>
        </w:tc>
        <w:tc>
          <w:tcPr>
            <w:tcW w:w="2281" w:type="dxa"/>
          </w:tcPr>
          <w:p w:rsidR="00EF4EC3" w:rsidRDefault="00CE512B" w:rsidP="006C0801">
            <w:r>
              <w:t>homophones</w:t>
            </w:r>
          </w:p>
        </w:tc>
        <w:tc>
          <w:tcPr>
            <w:tcW w:w="2281" w:type="dxa"/>
          </w:tcPr>
          <w:p w:rsidR="00930558" w:rsidRDefault="00CE512B" w:rsidP="00C34611">
            <w:r>
              <w:t>Ant/</w:t>
            </w:r>
            <w:proofErr w:type="spellStart"/>
            <w:r>
              <w:t>ent</w:t>
            </w:r>
            <w:proofErr w:type="spellEnd"/>
          </w:p>
          <w:p w:rsidR="00CE512B" w:rsidRDefault="00CE512B" w:rsidP="00C34611">
            <w:proofErr w:type="spellStart"/>
            <w:r>
              <w:t>Ancy</w:t>
            </w:r>
            <w:proofErr w:type="spellEnd"/>
            <w:r>
              <w:t>/</w:t>
            </w:r>
            <w:proofErr w:type="spellStart"/>
            <w:r>
              <w:t>ency</w:t>
            </w:r>
            <w:proofErr w:type="spellEnd"/>
          </w:p>
          <w:p w:rsidR="00CE512B" w:rsidRDefault="00CE512B" w:rsidP="00C34611">
            <w:r>
              <w:t>Use of homophones</w:t>
            </w:r>
          </w:p>
        </w:tc>
        <w:tc>
          <w:tcPr>
            <w:tcW w:w="2282" w:type="dxa"/>
          </w:tcPr>
          <w:p w:rsidR="00E54E0C" w:rsidRDefault="00CE512B" w:rsidP="006C0801">
            <w:r>
              <w:t>Review of spelling rules</w:t>
            </w:r>
          </w:p>
        </w:tc>
      </w:tr>
      <w:tr w:rsidR="00C34611" w:rsidTr="002F1AD2">
        <w:trPr>
          <w:trHeight w:val="917"/>
        </w:trPr>
        <w:tc>
          <w:tcPr>
            <w:tcW w:w="2279" w:type="dxa"/>
          </w:tcPr>
          <w:p w:rsidR="00C34611" w:rsidRDefault="00C34611" w:rsidP="00C34611">
            <w:pPr>
              <w:jc w:val="center"/>
            </w:pPr>
            <w:r>
              <w:t>Sentence</w:t>
            </w:r>
          </w:p>
          <w:p w:rsidR="00C34611" w:rsidRDefault="00C34611" w:rsidP="00C34611">
            <w:pPr>
              <w:jc w:val="center"/>
            </w:pPr>
          </w:p>
        </w:tc>
        <w:tc>
          <w:tcPr>
            <w:tcW w:w="2279" w:type="dxa"/>
          </w:tcPr>
          <w:p w:rsidR="00C34611" w:rsidRDefault="00C34611" w:rsidP="00C34611">
            <w:r>
              <w:t xml:space="preserve">Recap using </w:t>
            </w:r>
            <w:r w:rsidR="00CE512B">
              <w:t>different sentence openers and vary use of clauses</w:t>
            </w:r>
          </w:p>
        </w:tc>
        <w:tc>
          <w:tcPr>
            <w:tcW w:w="2279" w:type="dxa"/>
          </w:tcPr>
          <w:p w:rsidR="00C34611" w:rsidRDefault="00123972" w:rsidP="00C34611">
            <w:r>
              <w:t>Use of expanded noun phrases</w:t>
            </w:r>
          </w:p>
        </w:tc>
        <w:tc>
          <w:tcPr>
            <w:tcW w:w="2281" w:type="dxa"/>
          </w:tcPr>
          <w:p w:rsidR="00123972" w:rsidRDefault="00123972" w:rsidP="00C34611">
            <w:r>
              <w:t xml:space="preserve">Review of subject and object </w:t>
            </w:r>
          </w:p>
          <w:p w:rsidR="00930558" w:rsidRDefault="00123972" w:rsidP="00C34611">
            <w:r>
              <w:t>Passive voice</w:t>
            </w:r>
          </w:p>
        </w:tc>
        <w:tc>
          <w:tcPr>
            <w:tcW w:w="2281" w:type="dxa"/>
          </w:tcPr>
          <w:p w:rsidR="00123972" w:rsidRDefault="00123972" w:rsidP="00C34611">
            <w:r>
              <w:t>Appropriate vocabulary choices for formal and informal audience/purpose</w:t>
            </w:r>
          </w:p>
          <w:p w:rsidR="00C34611" w:rsidRDefault="00123972" w:rsidP="00C34611">
            <w:r>
              <w:t>Subjunctive form/the use of question tags</w:t>
            </w:r>
          </w:p>
        </w:tc>
        <w:tc>
          <w:tcPr>
            <w:tcW w:w="2281" w:type="dxa"/>
          </w:tcPr>
          <w:p w:rsidR="00C34611" w:rsidRDefault="00C34611" w:rsidP="00C34611"/>
        </w:tc>
        <w:tc>
          <w:tcPr>
            <w:tcW w:w="2282" w:type="dxa"/>
          </w:tcPr>
          <w:p w:rsidR="00C34611" w:rsidRDefault="00123972" w:rsidP="00C34611">
            <w:r>
              <w:t>Review of sentence structure</w:t>
            </w:r>
          </w:p>
        </w:tc>
      </w:tr>
      <w:tr w:rsidR="00123972" w:rsidTr="002F1AD2">
        <w:trPr>
          <w:trHeight w:val="917"/>
        </w:trPr>
        <w:tc>
          <w:tcPr>
            <w:tcW w:w="2279" w:type="dxa"/>
          </w:tcPr>
          <w:p w:rsidR="00123972" w:rsidRDefault="00123972" w:rsidP="00123972">
            <w:pPr>
              <w:jc w:val="center"/>
            </w:pPr>
            <w:r>
              <w:lastRenderedPageBreak/>
              <w:t>Text</w:t>
            </w:r>
          </w:p>
        </w:tc>
        <w:tc>
          <w:tcPr>
            <w:tcW w:w="2279" w:type="dxa"/>
          </w:tcPr>
          <w:p w:rsidR="00123972" w:rsidRDefault="00123972" w:rsidP="00123972">
            <w:r>
              <w:t>Use a wide range of devices to build cohesion within and across paragraphs</w:t>
            </w:r>
          </w:p>
        </w:tc>
        <w:tc>
          <w:tcPr>
            <w:tcW w:w="2279" w:type="dxa"/>
          </w:tcPr>
          <w:p w:rsidR="00123972" w:rsidRDefault="00123972" w:rsidP="00123972">
            <w:r>
              <w:t>Use further organisational and presentational devices to order text</w:t>
            </w:r>
          </w:p>
        </w:tc>
        <w:tc>
          <w:tcPr>
            <w:tcW w:w="2281" w:type="dxa"/>
          </w:tcPr>
          <w:p w:rsidR="00123972" w:rsidRDefault="00123972" w:rsidP="00123972">
            <w:r>
              <w:t xml:space="preserve">Organise texts appropriately using cohesive devices </w:t>
            </w:r>
            <w:r w:rsidR="005F1C5B">
              <w:t>appropriately</w:t>
            </w:r>
          </w:p>
        </w:tc>
        <w:tc>
          <w:tcPr>
            <w:tcW w:w="2281" w:type="dxa"/>
          </w:tcPr>
          <w:p w:rsidR="00123972" w:rsidRDefault="00123972" w:rsidP="00123972">
            <w:r>
              <w:t>Evaluate and edit by proposing changes to grammar and vocabulary</w:t>
            </w:r>
          </w:p>
          <w:p w:rsidR="00123972" w:rsidRDefault="00123972" w:rsidP="00123972">
            <w:r>
              <w:t>Ensuring consistent use of verb tense</w:t>
            </w:r>
          </w:p>
        </w:tc>
        <w:tc>
          <w:tcPr>
            <w:tcW w:w="2281" w:type="dxa"/>
          </w:tcPr>
          <w:p w:rsidR="00123972" w:rsidRDefault="00123972" w:rsidP="00123972">
            <w:r>
              <w:t>Organise using cohesive devices</w:t>
            </w:r>
          </w:p>
          <w:p w:rsidR="00123972" w:rsidRDefault="00123972" w:rsidP="00123972"/>
          <w:p w:rsidR="00123972" w:rsidRDefault="00123972" w:rsidP="00123972">
            <w:r>
              <w:t>Evaluate and edit appropriately ensuring use of KS2 expectations</w:t>
            </w:r>
          </w:p>
        </w:tc>
        <w:tc>
          <w:tcPr>
            <w:tcW w:w="2282" w:type="dxa"/>
          </w:tcPr>
          <w:p w:rsidR="00123972" w:rsidRDefault="00123972" w:rsidP="00123972">
            <w:r>
              <w:t>Organise using cohesive devices</w:t>
            </w:r>
          </w:p>
          <w:p w:rsidR="00123972" w:rsidRDefault="00123972" w:rsidP="00123972"/>
          <w:p w:rsidR="00123972" w:rsidRDefault="00123972" w:rsidP="00123972">
            <w:r>
              <w:t>Evaluate and edit appropriately ensuring use of KS2 expectations</w:t>
            </w:r>
          </w:p>
        </w:tc>
      </w:tr>
      <w:tr w:rsidR="00123972" w:rsidTr="002F1AD2">
        <w:trPr>
          <w:trHeight w:val="917"/>
        </w:trPr>
        <w:tc>
          <w:tcPr>
            <w:tcW w:w="2279" w:type="dxa"/>
          </w:tcPr>
          <w:p w:rsidR="00123972" w:rsidRDefault="00123972" w:rsidP="00123972">
            <w:pPr>
              <w:jc w:val="center"/>
            </w:pPr>
            <w:r>
              <w:t>Punctuation</w:t>
            </w:r>
          </w:p>
        </w:tc>
        <w:tc>
          <w:tcPr>
            <w:tcW w:w="2279" w:type="dxa"/>
          </w:tcPr>
          <w:p w:rsidR="00123972" w:rsidRDefault="00123972" w:rsidP="00123972">
            <w:r>
              <w:t xml:space="preserve">Recap: Use of direct speech </w:t>
            </w:r>
            <w:proofErr w:type="gramStart"/>
            <w:r>
              <w:t>punctuation  Use</w:t>
            </w:r>
            <w:proofErr w:type="gramEnd"/>
            <w:r>
              <w:t xml:space="preserve"> of commas to clarify </w:t>
            </w:r>
          </w:p>
          <w:p w:rsidR="00123972" w:rsidRDefault="00123972" w:rsidP="00123972">
            <w:r>
              <w:t xml:space="preserve">meaning or avoid </w:t>
            </w:r>
          </w:p>
          <w:p w:rsidR="00123972" w:rsidRDefault="00123972" w:rsidP="00123972">
            <w:r>
              <w:t>ambiguity</w:t>
            </w:r>
          </w:p>
        </w:tc>
        <w:tc>
          <w:tcPr>
            <w:tcW w:w="2279" w:type="dxa"/>
          </w:tcPr>
          <w:p w:rsidR="00123972" w:rsidRDefault="00123972" w:rsidP="00123972">
            <w:r>
              <w:t xml:space="preserve">Brackets, dashes or commas to indicate </w:t>
            </w:r>
          </w:p>
          <w:p w:rsidR="00123972" w:rsidRDefault="00123972" w:rsidP="00123972">
            <w:r>
              <w:t xml:space="preserve">parenthesis </w:t>
            </w:r>
          </w:p>
          <w:p w:rsidR="00123972" w:rsidRDefault="00123972" w:rsidP="00123972"/>
          <w:p w:rsidR="00123972" w:rsidRDefault="00123972" w:rsidP="00123972"/>
        </w:tc>
        <w:tc>
          <w:tcPr>
            <w:tcW w:w="2281" w:type="dxa"/>
          </w:tcPr>
          <w:p w:rsidR="00123972" w:rsidRDefault="00123972" w:rsidP="00123972">
            <w:r>
              <w:t>Hyphens to clarify and avoid ambiguity</w:t>
            </w:r>
          </w:p>
        </w:tc>
        <w:tc>
          <w:tcPr>
            <w:tcW w:w="2281" w:type="dxa"/>
          </w:tcPr>
          <w:p w:rsidR="00123972" w:rsidRDefault="00123972" w:rsidP="00123972">
            <w:r>
              <w:t>Introduce semi-colons in a list, start a list with a colon</w:t>
            </w:r>
          </w:p>
        </w:tc>
        <w:tc>
          <w:tcPr>
            <w:tcW w:w="2281" w:type="dxa"/>
          </w:tcPr>
          <w:p w:rsidR="00123972" w:rsidRDefault="00123972" w:rsidP="00123972">
            <w:r>
              <w:t xml:space="preserve">Use of semi-colons, colons or dashes to mark boundaries </w:t>
            </w:r>
            <w:proofErr w:type="gramStart"/>
            <w:r>
              <w:t>between  two</w:t>
            </w:r>
            <w:proofErr w:type="gramEnd"/>
            <w:r>
              <w:t xml:space="preserve"> main clauses</w:t>
            </w:r>
          </w:p>
        </w:tc>
        <w:tc>
          <w:tcPr>
            <w:tcW w:w="2282" w:type="dxa"/>
          </w:tcPr>
          <w:p w:rsidR="00123972" w:rsidRDefault="00123972" w:rsidP="00123972">
            <w:r>
              <w:t>Consolidation of punctuation from KS2 curriculum</w:t>
            </w:r>
          </w:p>
        </w:tc>
      </w:tr>
      <w:tr w:rsidR="0063523D" w:rsidTr="002F1AD2">
        <w:trPr>
          <w:trHeight w:val="275"/>
        </w:trPr>
        <w:tc>
          <w:tcPr>
            <w:tcW w:w="2279" w:type="dxa"/>
          </w:tcPr>
          <w:p w:rsidR="0063523D" w:rsidRDefault="0063523D" w:rsidP="00123972">
            <w:pPr>
              <w:jc w:val="center"/>
            </w:pPr>
            <w:r>
              <w:t>Handwriting</w:t>
            </w:r>
          </w:p>
        </w:tc>
        <w:tc>
          <w:tcPr>
            <w:tcW w:w="13687" w:type="dxa"/>
            <w:gridSpan w:val="6"/>
          </w:tcPr>
          <w:p w:rsidR="0063523D" w:rsidRDefault="0063523D" w:rsidP="00123972">
            <w:r w:rsidRPr="0063523D">
              <w:t>Write legibly, fluently and with increasing speed</w:t>
            </w:r>
          </w:p>
        </w:tc>
      </w:tr>
      <w:tr w:rsidR="00123972" w:rsidTr="002F1AD2">
        <w:trPr>
          <w:trHeight w:val="1659"/>
        </w:trPr>
        <w:tc>
          <w:tcPr>
            <w:tcW w:w="2279" w:type="dxa"/>
          </w:tcPr>
          <w:p w:rsidR="00123972" w:rsidRDefault="00123972" w:rsidP="00123972">
            <w:pPr>
              <w:jc w:val="center"/>
            </w:pPr>
            <w:r>
              <w:t>Texts</w:t>
            </w:r>
          </w:p>
        </w:tc>
        <w:tc>
          <w:tcPr>
            <w:tcW w:w="2279" w:type="dxa"/>
          </w:tcPr>
          <w:p w:rsidR="00123972" w:rsidRDefault="00123972" w:rsidP="00123972">
            <w:pPr>
              <w:jc w:val="center"/>
            </w:pPr>
            <w:r>
              <w:t>Farther</w:t>
            </w:r>
          </w:p>
        </w:tc>
        <w:tc>
          <w:tcPr>
            <w:tcW w:w="2279" w:type="dxa"/>
          </w:tcPr>
          <w:p w:rsidR="00123972" w:rsidRDefault="0063523D" w:rsidP="00123972">
            <w:pPr>
              <w:jc w:val="center"/>
            </w:pPr>
            <w:r>
              <w:t>Skellig</w:t>
            </w:r>
          </w:p>
          <w:p w:rsidR="002F1AD2" w:rsidRDefault="002F1AD2" w:rsidP="00123972">
            <w:pPr>
              <w:jc w:val="center"/>
            </w:pPr>
          </w:p>
          <w:p w:rsidR="002F1AD2" w:rsidRDefault="002F1AD2" w:rsidP="00123972">
            <w:pPr>
              <w:jc w:val="center"/>
            </w:pPr>
            <w:r>
              <w:t>Holes</w:t>
            </w:r>
          </w:p>
          <w:p w:rsidR="002F1AD2" w:rsidRDefault="002F1AD2" w:rsidP="00123972">
            <w:pPr>
              <w:jc w:val="center"/>
            </w:pPr>
          </w:p>
        </w:tc>
        <w:tc>
          <w:tcPr>
            <w:tcW w:w="2281" w:type="dxa"/>
          </w:tcPr>
          <w:p w:rsidR="00123972" w:rsidRDefault="00123972" w:rsidP="00123972">
            <w:pPr>
              <w:jc w:val="center"/>
            </w:pPr>
            <w:r>
              <w:t>When the Sky Falls</w:t>
            </w:r>
          </w:p>
          <w:p w:rsidR="00123972" w:rsidRDefault="00123972" w:rsidP="00123972">
            <w:pPr>
              <w:jc w:val="center"/>
            </w:pPr>
          </w:p>
        </w:tc>
        <w:tc>
          <w:tcPr>
            <w:tcW w:w="2281" w:type="dxa"/>
          </w:tcPr>
          <w:p w:rsidR="00123972" w:rsidRDefault="00F316A1" w:rsidP="00F316A1">
            <w:r>
              <w:t>Anne Frank’s Diary</w:t>
            </w:r>
          </w:p>
          <w:p w:rsidR="0063523D" w:rsidRDefault="0063523D" w:rsidP="00123972">
            <w:pPr>
              <w:jc w:val="center"/>
            </w:pPr>
          </w:p>
          <w:p w:rsidR="0063523D" w:rsidRDefault="0063523D" w:rsidP="00123972">
            <w:pPr>
              <w:jc w:val="center"/>
            </w:pPr>
          </w:p>
        </w:tc>
        <w:tc>
          <w:tcPr>
            <w:tcW w:w="2281" w:type="dxa"/>
          </w:tcPr>
          <w:p w:rsidR="0063523D" w:rsidRDefault="0063523D" w:rsidP="00B50EB5">
            <w:pPr>
              <w:jc w:val="center"/>
            </w:pPr>
            <w:r>
              <w:t>Kick</w:t>
            </w:r>
          </w:p>
        </w:tc>
        <w:tc>
          <w:tcPr>
            <w:tcW w:w="2282" w:type="dxa"/>
          </w:tcPr>
          <w:p w:rsidR="0063523D" w:rsidRDefault="0063523D" w:rsidP="0063523D">
            <w:pPr>
              <w:jc w:val="center"/>
            </w:pPr>
            <w:r>
              <w:t>The Final Year</w:t>
            </w:r>
          </w:p>
          <w:p w:rsidR="0063523D" w:rsidRDefault="0063523D" w:rsidP="0063523D">
            <w:pPr>
              <w:jc w:val="center"/>
            </w:pPr>
          </w:p>
          <w:p w:rsidR="00123972" w:rsidRDefault="00123972" w:rsidP="00123972">
            <w:pPr>
              <w:jc w:val="center"/>
            </w:pPr>
          </w:p>
        </w:tc>
      </w:tr>
    </w:tbl>
    <w:p w:rsidR="00134944" w:rsidRDefault="00134944">
      <w:bookmarkStart w:id="0" w:name="_GoBack"/>
      <w:bookmarkEnd w:id="0"/>
    </w:p>
    <w:sectPr w:rsidR="00134944" w:rsidSect="00EF4E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3"/>
    <w:rsid w:val="00066DE7"/>
    <w:rsid w:val="000673AF"/>
    <w:rsid w:val="000D4930"/>
    <w:rsid w:val="00123972"/>
    <w:rsid w:val="00134944"/>
    <w:rsid w:val="001466C4"/>
    <w:rsid w:val="00164A7D"/>
    <w:rsid w:val="002F1AD2"/>
    <w:rsid w:val="004C00EA"/>
    <w:rsid w:val="005F1C5B"/>
    <w:rsid w:val="0063523D"/>
    <w:rsid w:val="006C0801"/>
    <w:rsid w:val="007C3E36"/>
    <w:rsid w:val="00930558"/>
    <w:rsid w:val="009B164B"/>
    <w:rsid w:val="009D64B4"/>
    <w:rsid w:val="00B50EB5"/>
    <w:rsid w:val="00C31E24"/>
    <w:rsid w:val="00C34611"/>
    <w:rsid w:val="00CE512B"/>
    <w:rsid w:val="00D16F08"/>
    <w:rsid w:val="00DA5300"/>
    <w:rsid w:val="00E54E0C"/>
    <w:rsid w:val="00EF4EC3"/>
    <w:rsid w:val="00F316A1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87E9"/>
  <w15:chartTrackingRefBased/>
  <w15:docId w15:val="{CAC158C7-B499-48BB-BC05-D56E49D2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3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Scott</dc:creator>
  <cp:keywords/>
  <dc:description/>
  <cp:lastModifiedBy>Rachel Scott</cp:lastModifiedBy>
  <cp:revision>2</cp:revision>
  <dcterms:created xsi:type="dcterms:W3CDTF">2026-06-18T12:51:00Z</dcterms:created>
  <dcterms:modified xsi:type="dcterms:W3CDTF">2026-06-18T12:51:00Z</dcterms:modified>
</cp:coreProperties>
</file>